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E5" w:rsidRPr="00FD07E5" w:rsidRDefault="00FD07E5" w:rsidP="00FD07E5">
      <w:pPr>
        <w:spacing w:after="0" w:line="240" w:lineRule="auto"/>
        <w:outlineLvl w:val="1"/>
        <w:rPr>
          <w:rFonts w:ascii="IRANSans_Medium" w:eastAsia="Times New Roman" w:hAnsi="IRANSans_Medium" w:cs="Times New Roman" w:hint="cs"/>
          <w:color w:val="1A1F24"/>
          <w:sz w:val="45"/>
          <w:szCs w:val="45"/>
          <w:rtl/>
          <w:lang w:bidi="fa-IR"/>
        </w:rPr>
      </w:pPr>
      <w:r>
        <w:rPr>
          <w:rFonts w:ascii="IRANSans_Medium" w:eastAsia="Times New Roman" w:hAnsi="IRANSans_Medium" w:cs="Times New Roman"/>
          <w:color w:val="1A1F24"/>
          <w:sz w:val="45"/>
          <w:szCs w:val="45"/>
        </w:rPr>
        <w:t xml:space="preserve">                                                           </w:t>
      </w:r>
      <w:r>
        <w:rPr>
          <w:rFonts w:ascii="IRANSans_Medium" w:eastAsia="Times New Roman" w:hAnsi="IRANSans_Medium" w:cs="Times New Roman" w:hint="cs"/>
          <w:color w:val="1A1F24"/>
          <w:sz w:val="45"/>
          <w:szCs w:val="45"/>
          <w:rtl/>
        </w:rPr>
        <w:t xml:space="preserve">اساسنامه مرکز:   </w:t>
      </w:r>
    </w:p>
    <w:tbl>
      <w:tblPr>
        <w:bidiVisual/>
        <w:tblW w:w="11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FD07E5" w:rsidRPr="00FD07E5" w:rsidTr="00FD07E5">
        <w:trPr>
          <w:jc w:val="center"/>
        </w:trPr>
        <w:tc>
          <w:tcPr>
            <w:tcW w:w="1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E5" w:rsidRPr="00FD07E5" w:rsidRDefault="00FD07E5" w:rsidP="00FD07E5">
            <w:pPr>
              <w:bidi/>
              <w:spacing w:line="235" w:lineRule="atLeast"/>
              <w:jc w:val="both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 xml:space="preserve">در راستای تقویت زیر ساختهای پژوهش و تأمین نیاز محققین جهت اجرای طرح های تحقیقاتی استانی، منطقه ای، ملی و بین المللی، همچنین به منظور توسعه و تقویت و استفاده بهینه از آزمایشگاههای موجود در بخشهای مختلف دانشگاه و جهت نیل به اهداف آزمایشگاه جامع تحقیقات این اساسنامه در 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۱۱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 xml:space="preserve"> ماده تدوین و پس از نظر خواهی از اساتید و صاحب نظران جهت راهنمای مدیران، محققین مورد استفاده قرار گرفت. در ادامه تنظیم اساسنامه، به جای "آزمایشگاه جامع تحقیقات" به اختصار از آزمایشگاه استفاده خواهد شد:</w:t>
            </w:r>
            <w:bookmarkStart w:id="0" w:name="_GoBack"/>
            <w:bookmarkEnd w:id="0"/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ماده 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 xml:space="preserve">۱ : 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اهداف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ارائه خدمات مشاوره ای مبتنی بر نیازهای محققین در سطح دانشگاه و یا خارج دانشگاهی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ارائه خدمات به عنوان آزمایشگاه همکار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ارائه و ارتقاء خدمات تشخیصی پژوهشی به اعضاء محترم هیئت علمی، دانشجویان، محققین، صنعتگران و سایر مراکز تحقیقاتی در سطح استان و خارج از استان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مدیریت و ارائه خدمات مشاوره ای برای طرح های فناورانه محققین داخل و خارج از دانشگاه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حمایت از پژوهشگران در جهت تسهیل امور مرتبط با ثبت طرح های فناورانه و همسو با اولویت های کشور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آشناسازی، آموزش و ترغیب اعضای هیأت علمی و محققین گروه های بالینی و علوم پایه به استفاده از خدمات آزمایشگاه جامع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توسعه تجهیزات و تکنیک ها و روش های آزمایشگاهی در جهت افزایش توان علمی و پژوهشی محققین و کارشناسان و ارائه خدمات مربوطه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برگزاری کارگاه های آموزشی، مدرسه های مهارت آموزی و تکنیک های آزمایشگاهی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استفاده بهینه از تجهیزات آزمایشگاهی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ارائه خدمات با هزینه تمام شده پایین بر اساس قرارداد فیمابین این مرکز با شبکه آزمایشگاهی فناوریهای راهبردی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ارائه خدمات به شرکت ها و واحدهای فناور عضو مرکز رشد فناوری سلامت دانشگاه بر اساس تعرفه اعضای هیات علمی دانشگاه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۲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: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ارکان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libri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اجرایی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راهبردی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libri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علمی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فنی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Calibri"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 3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اعضای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اجرایی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راهبردی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دکتر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سیروس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صالح نسب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معاون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فناوری- رئیس شورا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libri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دکتر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احمد موحدپور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 مدیر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تحقیقات- دبیر شورا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دکتر امین هادی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رییس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مرکز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رشد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فناوری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سلامت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دانشگاه- عضو شورا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دکتر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سجاد افروز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کارشناس مسئول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 -عضو شورا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دکتر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آرش اسفرم رئیس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مرکز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گیاهان دارویی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- عضو شورا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دکتر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حسن بردانیا رئیس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مرکز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سلولی و مولکولی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-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عضو شورا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دکتر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.قاسم قلم فرسا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عضو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هیأت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علمی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دانشگاه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-عضو شورا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Times New Roman" w:eastAsia="Times New Roman" w:hAnsi="Times New Roman" w:cs="Times New Roman"/>
                <w:color w:val="000000"/>
                <w:rtl/>
              </w:rPr>
              <w:t>خانم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مهندس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جمشیدنژاد مسئول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واحد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فناوری 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خدمات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الکترونیک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مدیریت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توسعه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ارزیابی تحقیقات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ماده4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اعضاء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علمی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فنی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با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پیشنهاد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رئیس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تصویب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هماهنگی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سیاستگذاری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آزمایشگاه، اعضای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علمی،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فنی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اجرایی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با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حکم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معاون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تحقیقات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فن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آوری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دانشگاه تعیین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گردند.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این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افراد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ترجیحا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از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بین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افراد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ذیل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پیشنهاد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خواهند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شد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:</w:t>
            </w:r>
          </w:p>
          <w:p w:rsidR="00FD07E5" w:rsidRPr="00FD07E5" w:rsidRDefault="00FD07E5" w:rsidP="00FD07E5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نفر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روسای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مراکز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دانشگاه،</w:t>
            </w:r>
          </w:p>
          <w:p w:rsidR="00FD07E5" w:rsidRPr="00FD07E5" w:rsidRDefault="00FD07E5" w:rsidP="00FD07E5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نفر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عضو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هیات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رشته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تحصیلی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مرتبط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علوم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آزمایشگاهی</w:t>
            </w:r>
          </w:p>
          <w:p w:rsidR="00FD07E5" w:rsidRPr="00FD07E5" w:rsidRDefault="00FD07E5" w:rsidP="00FD07E5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مدیران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گروههای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آموزشی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علوم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پایه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دانشکده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دارای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آزمایشگاه،</w:t>
            </w:r>
          </w:p>
          <w:p w:rsidR="00FD07E5" w:rsidRPr="00FD07E5" w:rsidRDefault="00FD07E5" w:rsidP="00FD07E5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۳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نفر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نماینده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معاونتهای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بهداشت،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درمان،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دارو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غذا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 حسب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نظارت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۵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وظایف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اجرایی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راهبردی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تعیین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تصویب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خطی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تعیین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خطی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تفاهم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نامه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همکاری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صنعت،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موسسات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آموزشی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شرکت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بنیان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حاضر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استان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خارج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استان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سازمان‌های بین‌المللی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مطابق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ضوابط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مقررات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مربوطه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تصویب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نیازهای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تعیین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نحوه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هزینه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مربوط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مشاوره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ای،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حمایتی، دستگاهی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پژوهشی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مشکلات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نیروی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انسانی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اعلام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 تحقیقات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راهکار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مناسب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الویت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بندی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توزیع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اعتبارات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خرید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وسایل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مورد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نیاز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</w:p>
          <w:p w:rsidR="00FD07E5" w:rsidRPr="00FD07E5" w:rsidRDefault="00FD07E5" w:rsidP="00FD07E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تهیه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گزارش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عملکرد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ماهیانه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مسئولین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مافوق</w:t>
            </w:r>
          </w:p>
          <w:p w:rsidR="00FD07E5" w:rsidRPr="00FD07E5" w:rsidRDefault="00FD07E5" w:rsidP="00FD07E5">
            <w:pPr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Calibri"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۶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وظایف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شورای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علمی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فنی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پیشنهادات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شورای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سیاستگذاری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هماهنگی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ارتقا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کیفیت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 آزمایشگاه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برگزاری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جلسات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منظم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راهکارهای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مناسب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 افزایش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کیفیت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پیشنهادات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مشکلات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فنی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اعلام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راهکار مناسب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تهیه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تنظیم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دستور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العملهای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فنی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مورد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نیاز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اعضای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نظارت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حسن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اجرای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دستورالعمل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 ارتقاء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کیفیت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نیازمندی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اعضاء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هیئت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علمی،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محققین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پژوهشگران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جهت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 کارگاه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توانمندسازی</w:t>
            </w:r>
          </w:p>
          <w:p w:rsidR="00FD07E5" w:rsidRPr="00FD07E5" w:rsidRDefault="00FD07E5" w:rsidP="00FD07E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lastRenderedPageBreak/>
              <w:t>بررسی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پیشنهادات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مشکلات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فنی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اعلام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پرسنل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 راهکار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مناسب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Calibri"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۷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ترکیب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پرسنلی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libri"/>
                <w:color w:val="000000"/>
                <w:rtl/>
              </w:rPr>
              <w:t>  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تعداد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پرسنل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بر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اساس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زیر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ساخت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ها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امکانات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توانمندی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های دانشگاه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علوم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پزشکی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یاسوج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بر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اساس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چارت سازمانی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تعیین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منصوب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می‌شوند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.</w:t>
            </w:r>
          </w:p>
          <w:p w:rsidR="00FD07E5" w:rsidRPr="00FD07E5" w:rsidRDefault="00FD07E5" w:rsidP="00FD07E5">
            <w:pPr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Calibri"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۸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نحوه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تجهیز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mbria" w:eastAsia="Times New Roman" w:hAnsi="Cambria" w:cs="Calibri"/>
                <w:color w:val="000000"/>
                <w:rtl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تجهیزات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اولیه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از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تملک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دارایی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دانشگاه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در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دانشکده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مختلف،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مراکز تحقیقاتی،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معاونت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های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مختلف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و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کمک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های مالی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دانشگاه و معاونت</w:t>
            </w:r>
            <w:r w:rsidRPr="00FD07E5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تامین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خواهد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color w:val="000000"/>
                <w:rtl/>
              </w:rPr>
              <w:t>شد</w:t>
            </w:r>
            <w:r w:rsidRPr="00FD07E5">
              <w:rPr>
                <w:rFonts w:ascii="Cambria" w:eastAsia="Times New Roman" w:hAnsi="Cambria" w:cs="Calibri"/>
                <w:color w:val="000000"/>
              </w:rPr>
              <w:t>.</w:t>
            </w:r>
          </w:p>
          <w:p w:rsidR="00FD07E5" w:rsidRPr="00FD07E5" w:rsidRDefault="00FD07E5" w:rsidP="00FD07E5">
            <w:pPr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Calibri"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نحوه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گردش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کار</w:t>
            </w:r>
          </w:p>
          <w:p w:rsidR="00FD07E5" w:rsidRPr="00FD07E5" w:rsidRDefault="00FD07E5" w:rsidP="00FD07E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کلیه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افراد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متقاضی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اعضاء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هیئت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متقاضیان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خارج دانشگاه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همجوار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مراکز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صنعتی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اعلام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درخواست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طریق سامانه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رعایت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اولویت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نوبت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صورت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خواهد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گرفت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تعرفه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مربوط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اساس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نوع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زمان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صرف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هزینه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مواد مصرفی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نگهداری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دستگاه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محاسبه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طریق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معاونت های</w:t>
            </w:r>
            <w:r w:rsidRPr="00FD07E5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آموزشی و</w:t>
            </w:r>
            <w:r w:rsidRPr="00FD07E5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</w:rPr>
              <w:t> 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پژوهشی ابلاغ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خواهد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گردید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قبل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باید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هزینه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مربوطه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حساب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واریز 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فیش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واریزی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همراه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درخواست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کارشناسان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تحویل گردد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واحدهای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اهدا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کننده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اولویت اخذ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بوده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تخیفیفات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قابل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قبولی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تمامی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امور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 تحقیقاتی،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مشاوره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ای،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دستگاهی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...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برخوردار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خواهند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مدیریت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منابع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مواد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مصرفی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اولیه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طرح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داخلی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دانشگاه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mbria" w:eastAsia="Times New Roman" w:hAnsi="Cambria" w:cs="Calibri"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۱۰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نحوه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تأمین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مالی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جامع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تحقیقات</w:t>
            </w:r>
          </w:p>
          <w:p w:rsidR="00FD07E5" w:rsidRPr="00FD07E5" w:rsidRDefault="00FD07E5" w:rsidP="00FD07E5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جذب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اعتبارات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ارزی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ریالی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)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قابل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تخصیص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ستاد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وزارت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بهداشت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(</w:t>
            </w:r>
          </w:p>
          <w:p w:rsidR="00FD07E5" w:rsidRPr="00FD07E5" w:rsidRDefault="00FD07E5" w:rsidP="00FD07E5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جذب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اعتبارات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ارزی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ریالی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)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قابل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تخصیص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دانشگاه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(</w:t>
            </w:r>
          </w:p>
          <w:p w:rsidR="00FD07E5" w:rsidRPr="00FD07E5" w:rsidRDefault="00FD07E5" w:rsidP="00FD07E5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کسب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درآمد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مشاوره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طبق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مقررات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مالی دانشگاه</w:t>
            </w:r>
          </w:p>
          <w:p w:rsidR="00FD07E5" w:rsidRPr="00FD07E5" w:rsidRDefault="00FD07E5" w:rsidP="00FD07E5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جذب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اعتبارات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منابع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غیردولتی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شامل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بخش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خصوصی،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مؤسسات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المللی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 کمک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مردمی و خیرین</w:t>
            </w:r>
          </w:p>
          <w:p w:rsidR="00FD07E5" w:rsidRPr="00FD07E5" w:rsidRDefault="00FD07E5" w:rsidP="00FD07E5">
            <w:pPr>
              <w:spacing w:line="235" w:lineRule="atLeast"/>
              <w:rPr>
                <w:rFonts w:ascii="Calibri" w:eastAsia="Times New Roman" w:hAnsi="Calibri" w:cs="Calibri"/>
                <w:rtl/>
              </w:rPr>
            </w:pPr>
            <w:r w:rsidRPr="00FD07E5">
              <w:rPr>
                <w:rFonts w:ascii="Calibri" w:eastAsia="Times New Roman" w:hAnsi="Calibri" w:cs="Calibri"/>
              </w:rPr>
              <w:t> </w:t>
            </w:r>
          </w:p>
          <w:p w:rsidR="00FD07E5" w:rsidRPr="00FD07E5" w:rsidRDefault="00FD07E5" w:rsidP="00FD07E5">
            <w:pPr>
              <w:bidi/>
              <w:spacing w:line="235" w:lineRule="atLeast"/>
              <w:rPr>
                <w:rFonts w:ascii="Calibri" w:eastAsia="Times New Roman" w:hAnsi="Calibri" w:cs="Calibri"/>
              </w:rPr>
            </w:pP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ماده 11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</w:rPr>
              <w:t>: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وظایف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کارشناسان</w:t>
            </w:r>
            <w:r w:rsidRPr="00FD07E5">
              <w:rPr>
                <w:rFonts w:ascii="Cambria" w:eastAsia="Times New Roman" w:hAnsi="Cambria" w:cs="Calibri"/>
                <w:b/>
                <w:bCs/>
                <w:color w:val="000000"/>
              </w:rPr>
              <w:t> </w:t>
            </w:r>
            <w:r w:rsidRPr="00FD07E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آزمایشگاه</w:t>
            </w:r>
          </w:p>
          <w:p w:rsidR="00FD07E5" w:rsidRPr="00FD07E5" w:rsidRDefault="00FD07E5" w:rsidP="00FD07E5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شرح وظایف مطابق کتاب طبقه بندی و منهدسی مشاغل وزارت بهداشت</w:t>
            </w:r>
          </w:p>
          <w:p w:rsidR="00FD07E5" w:rsidRPr="00FD07E5" w:rsidRDefault="00FD07E5" w:rsidP="00FD07E5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هرکدام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ازبخشها 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جامع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تحقیقات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یکی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کارشناسان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 سپرده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می‌شود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عهده‌دار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آموزش،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نگهداری،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کالیبراسیون،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کنترل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کیفی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 پیگیری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تعمیرات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احتمالی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نظارت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مسئولین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خواهد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بود.</w:t>
            </w:r>
          </w:p>
          <w:p w:rsidR="00FD07E5" w:rsidRPr="00FD07E5" w:rsidRDefault="00FD07E5" w:rsidP="00FD07E5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lastRenderedPageBreak/>
              <w:t>کارشناسان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مستقر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موظفند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برابر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ضوابط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واستاندارد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تعیین شده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نسبت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کلیه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متقاضیان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اقدام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نمایند. ضمنا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پرداخت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هرگونه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وجه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نقدی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کارشناسان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ممنوع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است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  <w:p w:rsidR="00FD07E5" w:rsidRPr="00FD07E5" w:rsidRDefault="00FD07E5" w:rsidP="00FD07E5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مورد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تمام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یا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بخشی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متقاضی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میشود، متقاضی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می‌بایست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قبل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شروع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دستورالعمل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تجهیزات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را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که توسط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آزمایشگاه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اطلاعرسانی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میشود،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بهدقت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مطالعه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نماید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بدیهی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است کارشناس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دستگاه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نیز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همواره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نحوه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کار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متقاضی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نظارت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نموده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صورت نیاز،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ضمن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ارایه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لازم،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رفع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اشکالات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احتمالی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خواهد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  <w:r w:rsidRPr="00FD07E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پرداخت</w:t>
            </w:r>
            <w:r w:rsidRPr="00FD07E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01003" w:rsidRDefault="00701003"/>
    <w:sectPr w:rsidR="00701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Sans_Medium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132"/>
    <w:multiLevelType w:val="multilevel"/>
    <w:tmpl w:val="7F7C1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7D90EC7"/>
    <w:multiLevelType w:val="multilevel"/>
    <w:tmpl w:val="5446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E60CB"/>
    <w:multiLevelType w:val="multilevel"/>
    <w:tmpl w:val="2E8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8680F"/>
    <w:multiLevelType w:val="multilevel"/>
    <w:tmpl w:val="BAB68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83C1BDF"/>
    <w:multiLevelType w:val="multilevel"/>
    <w:tmpl w:val="F806C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22B98"/>
    <w:multiLevelType w:val="multilevel"/>
    <w:tmpl w:val="40FE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E5"/>
    <w:rsid w:val="00701003"/>
    <w:rsid w:val="00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A334"/>
  <w15:chartTrackingRefBased/>
  <w15:docId w15:val="{F7B262CC-EB43-4C1A-B8CC-216F401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0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7E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D07E5"/>
  </w:style>
  <w:style w:type="paragraph" w:customStyle="1" w:styleId="msonormal0">
    <w:name w:val="msonormal"/>
    <w:basedOn w:val="Normal"/>
    <w:rsid w:val="00FD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2025-10-28T06:06:00Z</dcterms:created>
  <dcterms:modified xsi:type="dcterms:W3CDTF">2025-10-28T06:08:00Z</dcterms:modified>
</cp:coreProperties>
</file>